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1284" w14:textId="77777777" w:rsidR="00C43BA3" w:rsidRPr="0093525C" w:rsidRDefault="00C43BA3" w:rsidP="00C43BA3">
      <w:pPr>
        <w:rPr>
          <w:rFonts w:ascii="Sylfaen" w:hAnsi="Sylfaen"/>
          <w:b/>
          <w:lang w:val="ka-GE"/>
        </w:rPr>
      </w:pPr>
      <w:r w:rsidRPr="0093525C">
        <w:rPr>
          <w:rFonts w:ascii="Sylfaen" w:hAnsi="Sylfaen"/>
          <w:b/>
          <w:lang w:val="ka-GE"/>
        </w:rPr>
        <w:t xml:space="preserve">320-ე ბრძანების პროექტში შესატანი ცვლილებები </w:t>
      </w:r>
    </w:p>
    <w:p w14:paraId="7793286B" w14:textId="77777777" w:rsidR="00C43BA3" w:rsidRPr="0093525C" w:rsidRDefault="00C43BA3" w:rsidP="0093525C">
      <w:pPr>
        <w:rPr>
          <w:rFonts w:ascii="Sylfaen" w:hAnsi="Sylfaen"/>
          <w:lang w:val="ka-GE"/>
        </w:rPr>
      </w:pPr>
    </w:p>
    <w:p w14:paraId="6382823C" w14:textId="77777777" w:rsidR="00C43BA3" w:rsidRPr="0093525C" w:rsidRDefault="00C43BA3" w:rsidP="0093525C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93525C">
        <w:rPr>
          <w:rFonts w:ascii="Sylfaen" w:hAnsi="Sylfaen" w:cs="Sylfaen"/>
          <w:lang w:val="ka-GE"/>
        </w:rPr>
        <w:t>2021 წლის 1 იანვრამდე გრძელვადიანი</w:t>
      </w:r>
      <w:r w:rsidRPr="0093525C">
        <w:rPr>
          <w:rFonts w:ascii="Sylfaen" w:hAnsi="Sylfaen"/>
          <w:lang w:val="ka-GE"/>
        </w:rPr>
        <w:t xml:space="preserve"> განსახლების სხვადასხვა პროექტის ფარგლებში დევნილთა მიერ გაკეთებული განაცხადების შემთხვევაში, </w:t>
      </w:r>
      <w:r w:rsidRPr="0093525C">
        <w:rPr>
          <w:rFonts w:ascii="Sylfaen" w:hAnsi="Sylfaen" w:cs="Sylfaen"/>
          <w:lang w:val="ka-GE"/>
        </w:rPr>
        <w:t xml:space="preserve">განიხილება მათი მხოლოდ ბოლო განაცხადი. 2021 წლის 1 იანვრამდე, დევნილებს ექნებათ შესაძლებლობა დააზუსტონ მათ მიერ შევსებულ </w:t>
      </w:r>
      <w:proofErr w:type="spellStart"/>
      <w:r w:rsidRPr="0093525C">
        <w:rPr>
          <w:rFonts w:ascii="Sylfaen" w:hAnsi="Sylfaen" w:cs="Sylfaen"/>
          <w:lang w:val="ka-GE"/>
        </w:rPr>
        <w:t>განაცხადთაგან</w:t>
      </w:r>
      <w:proofErr w:type="spellEnd"/>
      <w:r w:rsidRPr="0093525C">
        <w:rPr>
          <w:rFonts w:ascii="Sylfaen" w:hAnsi="Sylfaen" w:cs="Sylfaen"/>
          <w:lang w:val="ka-GE"/>
        </w:rPr>
        <w:t xml:space="preserve"> - რომლის განხილვა სურთ.</w:t>
      </w:r>
    </w:p>
    <w:p w14:paraId="20CB3142" w14:textId="77777777" w:rsidR="002F3668" w:rsidRPr="0093525C" w:rsidRDefault="002F3668" w:rsidP="002F3668">
      <w:pPr>
        <w:pStyle w:val="ListParagraph"/>
        <w:rPr>
          <w:rFonts w:ascii="Sylfaen" w:hAnsi="Sylfaen"/>
          <w:lang w:val="ka-GE"/>
        </w:rPr>
      </w:pPr>
    </w:p>
    <w:p w14:paraId="2E2D7550" w14:textId="77777777" w:rsidR="00C43BA3" w:rsidRPr="0093525C" w:rsidRDefault="00C43BA3" w:rsidP="00C5241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93525C">
        <w:rPr>
          <w:rFonts w:ascii="Sylfaen" w:hAnsi="Sylfaen" w:cs="Sylfaen"/>
          <w:lang w:val="ka-GE"/>
        </w:rPr>
        <w:t>გრძელვადიანი</w:t>
      </w:r>
      <w:r w:rsidRPr="0093525C">
        <w:rPr>
          <w:rFonts w:ascii="Sylfaen" w:hAnsi="Sylfaen"/>
          <w:lang w:val="ka-GE"/>
        </w:rPr>
        <w:t xml:space="preserve"> განსახლების მიზნით</w:t>
      </w:r>
      <w:r w:rsidR="007E6F21">
        <w:rPr>
          <w:rFonts w:ascii="Sylfaen" w:hAnsi="Sylfaen"/>
          <w:lang w:val="ka-GE"/>
        </w:rPr>
        <w:t>,</w:t>
      </w:r>
      <w:r w:rsidRPr="0093525C">
        <w:rPr>
          <w:rFonts w:ascii="Sylfaen" w:hAnsi="Sylfaen"/>
          <w:lang w:val="ka-GE"/>
        </w:rPr>
        <w:t xml:space="preserve"> </w:t>
      </w:r>
      <w:r w:rsidR="007E6F21">
        <w:rPr>
          <w:rFonts w:ascii="Sylfaen" w:hAnsi="Sylfaen"/>
          <w:lang w:val="ka-GE"/>
        </w:rPr>
        <w:t xml:space="preserve">შეთავაზებულ </w:t>
      </w:r>
      <w:r w:rsidR="007E6F21" w:rsidRPr="0093525C">
        <w:rPr>
          <w:rFonts w:ascii="Sylfaen" w:hAnsi="Sylfaen"/>
          <w:lang w:val="ka-GE"/>
        </w:rPr>
        <w:t>საორიენტაციო სტანდარტებ</w:t>
      </w:r>
      <w:r w:rsidR="007E6F21">
        <w:rPr>
          <w:rFonts w:ascii="Sylfaen" w:hAnsi="Sylfaen"/>
          <w:lang w:val="ka-GE"/>
        </w:rPr>
        <w:t xml:space="preserve">ის შესაბამისი </w:t>
      </w:r>
      <w:r w:rsidRPr="0093525C">
        <w:rPr>
          <w:rFonts w:ascii="Sylfaen" w:hAnsi="Sylfaen"/>
          <w:lang w:val="ka-GE"/>
        </w:rPr>
        <w:t>საცხოვრებელ ფართზე უარის თქმის შემთხვევაში, დევნილის საცხოვრებელი ფართით დაკმაყოფილებაზე განაცხადი</w:t>
      </w:r>
      <w:r w:rsidR="0031349B">
        <w:rPr>
          <w:rFonts w:ascii="Sylfaen" w:hAnsi="Sylfaen"/>
          <w:lang w:val="ka-GE"/>
        </w:rPr>
        <w:t xml:space="preserve"> (განაცხადით გათვალისწინებული ყველა ოჯახის წევრის)</w:t>
      </w:r>
      <w:r w:rsidRPr="0093525C">
        <w:rPr>
          <w:rFonts w:ascii="Sylfaen" w:hAnsi="Sylfaen"/>
          <w:lang w:val="ka-GE"/>
        </w:rPr>
        <w:t xml:space="preserve"> არ განიხილება მომდევნო 2 წლის განმავლობაში.</w:t>
      </w:r>
      <w:r w:rsidR="006F4363">
        <w:rPr>
          <w:rFonts w:ascii="Sylfaen" w:hAnsi="Sylfaen"/>
          <w:lang w:val="ka-GE"/>
        </w:rPr>
        <w:t xml:space="preserve"> საიტზე გამოქვეყნების შემდეგ,</w:t>
      </w:r>
      <w:r w:rsidR="0031349B">
        <w:rPr>
          <w:rFonts w:ascii="Sylfaen" w:hAnsi="Sylfaen"/>
        </w:rPr>
        <w:t xml:space="preserve"> </w:t>
      </w:r>
      <w:r w:rsidR="0031349B">
        <w:rPr>
          <w:rFonts w:ascii="Sylfaen" w:hAnsi="Sylfaen"/>
          <w:lang w:val="ka-GE"/>
        </w:rPr>
        <w:t xml:space="preserve">თუ </w:t>
      </w:r>
      <w:r w:rsidR="006F4363">
        <w:rPr>
          <w:rFonts w:ascii="Sylfaen" w:hAnsi="Sylfaen"/>
          <w:lang w:val="ka-GE"/>
        </w:rPr>
        <w:t xml:space="preserve">დევნილი ოჯახი </w:t>
      </w:r>
      <w:r w:rsidR="0031349B">
        <w:rPr>
          <w:rFonts w:ascii="Sylfaen" w:hAnsi="Sylfaen"/>
          <w:lang w:val="ka-GE"/>
        </w:rPr>
        <w:t xml:space="preserve">არ მოდის </w:t>
      </w:r>
      <w:r w:rsidR="006F4363">
        <w:rPr>
          <w:rFonts w:ascii="Sylfaen" w:hAnsi="Sylfaen"/>
          <w:lang w:val="ka-GE"/>
        </w:rPr>
        <w:t xml:space="preserve">კენჭისყრაზე </w:t>
      </w:r>
      <w:r w:rsidR="0031349B">
        <w:rPr>
          <w:rFonts w:ascii="Sylfaen" w:hAnsi="Sylfaen"/>
          <w:lang w:val="ka-GE"/>
        </w:rPr>
        <w:t xml:space="preserve">თანხმობის ან უარის დასაფიქსირებლად ერთი თვის </w:t>
      </w:r>
      <w:r w:rsidR="007E6F21">
        <w:rPr>
          <w:rFonts w:ascii="Sylfaen" w:hAnsi="Sylfaen"/>
          <w:lang w:val="ka-GE"/>
        </w:rPr>
        <w:t>განმავლობაში,</w:t>
      </w:r>
      <w:r w:rsidR="0031349B">
        <w:rPr>
          <w:rFonts w:ascii="Sylfaen" w:hAnsi="Sylfaen"/>
          <w:lang w:val="ka-GE"/>
        </w:rPr>
        <w:t xml:space="preserve"> კომისიის გადაწყვეტილება გაუქმდ</w:t>
      </w:r>
      <w:r w:rsidR="008E383E">
        <w:rPr>
          <w:rFonts w:ascii="Sylfaen" w:hAnsi="Sylfaen"/>
          <w:lang w:val="ka-GE"/>
        </w:rPr>
        <w:t>ება</w:t>
      </w:r>
      <w:r w:rsidR="007E6F21">
        <w:rPr>
          <w:rFonts w:ascii="Sylfaen" w:hAnsi="Sylfaen"/>
          <w:lang w:val="ka-GE"/>
        </w:rPr>
        <w:t>.</w:t>
      </w:r>
    </w:p>
    <w:p w14:paraId="20FA4AB7" w14:textId="77777777" w:rsidR="002F3668" w:rsidRPr="0093525C" w:rsidRDefault="002F3668" w:rsidP="002F3668">
      <w:pPr>
        <w:pStyle w:val="ListParagraph"/>
        <w:rPr>
          <w:rFonts w:ascii="Sylfaen" w:hAnsi="Sylfaen"/>
          <w:lang w:val="ka-GE"/>
        </w:rPr>
      </w:pPr>
    </w:p>
    <w:p w14:paraId="3D11215A" w14:textId="77777777" w:rsidR="00C43BA3" w:rsidRPr="006F72D7" w:rsidRDefault="00C43BA3" w:rsidP="00C5241B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F72D7">
        <w:rPr>
          <w:rFonts w:ascii="Sylfaen" w:hAnsi="Sylfaen" w:cs="Sylfaen"/>
          <w:lang w:val="ka-GE"/>
        </w:rPr>
        <w:t>გრძელვადიანი</w:t>
      </w:r>
      <w:r w:rsidRPr="006F72D7">
        <w:rPr>
          <w:rFonts w:ascii="Sylfaen" w:hAnsi="Sylfaen"/>
          <w:lang w:val="ka-GE"/>
        </w:rPr>
        <w:t xml:space="preserve"> განსახლების მიზნით საცხოვრებელი ფართი დევნილებს გადაეცეთ </w:t>
      </w:r>
      <w:proofErr w:type="spellStart"/>
      <w:r w:rsidRPr="006F72D7">
        <w:rPr>
          <w:rFonts w:ascii="Sylfaen" w:hAnsi="Sylfaen"/>
          <w:lang w:val="ka-GE"/>
        </w:rPr>
        <w:t>პირობადებულ</w:t>
      </w:r>
      <w:proofErr w:type="spellEnd"/>
      <w:r w:rsidRPr="006F72D7">
        <w:rPr>
          <w:rFonts w:ascii="Sylfaen" w:hAnsi="Sylfaen"/>
          <w:lang w:val="ka-GE"/>
        </w:rPr>
        <w:t xml:space="preserve"> საკუთრებაში 5 წლის განმავლობაში გასხვისების უფლების გარეშე</w:t>
      </w:r>
    </w:p>
    <w:p w14:paraId="55394F7D" w14:textId="77777777" w:rsidR="00C43BA3" w:rsidRPr="0093525C" w:rsidRDefault="00C43BA3" w:rsidP="00C43BA3">
      <w:pPr>
        <w:pStyle w:val="ListParagraph"/>
        <w:ind w:left="90"/>
        <w:rPr>
          <w:rFonts w:ascii="Sylfaen" w:hAnsi="Sylfaen"/>
          <w:lang w:val="ka-GE"/>
        </w:rPr>
      </w:pPr>
    </w:p>
    <w:p w14:paraId="12AB476E" w14:textId="77777777" w:rsidR="00C43BA3" w:rsidRPr="0093525C" w:rsidRDefault="00C43BA3" w:rsidP="0093525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93525C">
        <w:rPr>
          <w:rFonts w:ascii="Sylfaen" w:hAnsi="Sylfaen"/>
          <w:lang w:val="ka-GE"/>
        </w:rPr>
        <w:t xml:space="preserve">სააგენტო არ მიიღებს იმგვარ გარიგებაში </w:t>
      </w:r>
      <w:proofErr w:type="spellStart"/>
      <w:r w:rsidRPr="0093525C">
        <w:rPr>
          <w:rFonts w:ascii="Sylfaen" w:hAnsi="Sylfaen"/>
          <w:lang w:val="ka-GE"/>
        </w:rPr>
        <w:t>მონაწილობას</w:t>
      </w:r>
      <w:proofErr w:type="spellEnd"/>
      <w:r w:rsidRPr="0093525C">
        <w:rPr>
          <w:rFonts w:ascii="Sylfaen" w:hAnsi="Sylfaen"/>
          <w:lang w:val="ka-GE"/>
        </w:rPr>
        <w:t>, რომლის მხარეებიც რაიმე ნათესაური (დედა, მამა, და, ძმა, მეუღლე, შვილი) კავშირით არიან ერთმანეთთან დაკავშირებული</w:t>
      </w:r>
    </w:p>
    <w:p w14:paraId="4FDFF258" w14:textId="77777777" w:rsidR="00C43BA3" w:rsidRPr="0093525C" w:rsidRDefault="00C43BA3" w:rsidP="00C43BA3">
      <w:pPr>
        <w:pStyle w:val="ListParagraph"/>
        <w:rPr>
          <w:rFonts w:ascii="Sylfaen" w:hAnsi="Sylfaen"/>
          <w:lang w:val="ka-GE"/>
        </w:rPr>
      </w:pPr>
    </w:p>
    <w:p w14:paraId="5D60FA53" w14:textId="77777777" w:rsidR="00C43BA3" w:rsidRPr="0093525C" w:rsidRDefault="00C43BA3" w:rsidP="0093525C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93525C">
        <w:rPr>
          <w:rFonts w:ascii="Sylfaen" w:hAnsi="Sylfaen" w:cs="Sylfaen"/>
          <w:lang w:val="ka-GE"/>
        </w:rPr>
        <w:t>სააგენტო</w:t>
      </w:r>
      <w:r w:rsidRPr="0093525C">
        <w:rPr>
          <w:rFonts w:ascii="Sylfaen" w:hAnsi="Sylfaen"/>
          <w:lang w:val="ka-GE"/>
        </w:rPr>
        <w:t xml:space="preserve"> არ მიიღებს იმგვარ გარიგებაში მონაწილეობას, თუ შესასყიდი უძრავი ქონება მყიდველის ან მისი ნათესავის (დედა, მამა, და, ძმა, მეუღლე, შვილი) საკუთრებაში იყო ამ გარიგებამდე  ბოლო 5 წლის განმავლობაში</w:t>
      </w:r>
      <w:r w:rsidR="0093525C">
        <w:rPr>
          <w:rFonts w:ascii="Sylfaen" w:hAnsi="Sylfaen"/>
          <w:lang w:val="ka-GE"/>
        </w:rPr>
        <w:t>.</w:t>
      </w:r>
    </w:p>
    <w:p w14:paraId="6C70329E" w14:textId="77777777" w:rsidR="00C43BA3" w:rsidRPr="0093525C" w:rsidRDefault="00C43BA3" w:rsidP="00C43BA3">
      <w:pPr>
        <w:pStyle w:val="ListParagraph"/>
        <w:rPr>
          <w:rFonts w:ascii="Sylfaen" w:hAnsi="Sylfaen"/>
          <w:lang w:val="ka-GE"/>
        </w:rPr>
      </w:pPr>
    </w:p>
    <w:p w14:paraId="2752C9E4" w14:textId="77777777" w:rsidR="00C43BA3" w:rsidRPr="0093525C" w:rsidRDefault="00C43BA3" w:rsidP="00C43BA3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3525C">
        <w:rPr>
          <w:rFonts w:ascii="Sylfaen" w:hAnsi="Sylfaen"/>
          <w:lang w:val="ka-GE"/>
        </w:rPr>
        <w:t>ოჯახს სადაც არის დევნილი, რომელიც დაიბადა იძულებით გადაადგილებამდე</w:t>
      </w:r>
      <w:r w:rsidR="009631A7">
        <w:rPr>
          <w:rFonts w:ascii="Sylfaen" w:hAnsi="Sylfaen"/>
          <w:lang w:val="ka-GE"/>
        </w:rPr>
        <w:t>,</w:t>
      </w:r>
      <w:r w:rsidRPr="0093525C">
        <w:rPr>
          <w:rFonts w:ascii="Sylfaen" w:hAnsi="Sylfaen"/>
          <w:lang w:val="ka-GE"/>
        </w:rPr>
        <w:t xml:space="preserve"> მიენიჭოს</w:t>
      </w:r>
      <w:r w:rsidR="0093525C">
        <w:rPr>
          <w:rFonts w:ascii="Sylfaen" w:hAnsi="Sylfaen"/>
          <w:lang w:val="ka-GE"/>
        </w:rPr>
        <w:t xml:space="preserve"> </w:t>
      </w:r>
      <w:r w:rsidRPr="0093525C">
        <w:rPr>
          <w:rFonts w:ascii="Sylfaen" w:hAnsi="Sylfaen"/>
          <w:lang w:val="ka-GE"/>
        </w:rPr>
        <w:t>დამატებით 1.5 ქულა. თუ ოჯახში არის ერთზე მეტი ასეთ დევნილი, ყოვ</w:t>
      </w:r>
      <w:r w:rsidR="0093525C" w:rsidRPr="0093525C">
        <w:rPr>
          <w:rFonts w:ascii="Sylfaen" w:hAnsi="Sylfaen"/>
          <w:lang w:val="ka-GE"/>
        </w:rPr>
        <w:t>ე</w:t>
      </w:r>
      <w:r w:rsidRPr="0093525C">
        <w:rPr>
          <w:rFonts w:ascii="Sylfaen" w:hAnsi="Sylfaen"/>
          <w:lang w:val="ka-GE"/>
        </w:rPr>
        <w:t xml:space="preserve">ლ შემდეგ ოჯახის წევრზე მიენიჭოს დამატებით 0.5 ქულა (პირველი ტალღის დევნილებში იძულებით გადაადგილებამდე თარიღად ჩაითვალოს </w:t>
      </w:r>
      <w:r w:rsidRPr="0093525C">
        <w:rPr>
          <w:lang w:val="ka-GE"/>
        </w:rPr>
        <w:t xml:space="preserve">1993 </w:t>
      </w:r>
      <w:r w:rsidRPr="0093525C">
        <w:rPr>
          <w:rFonts w:ascii="Sylfaen" w:hAnsi="Sylfaen" w:cs="Sylfaen"/>
          <w:lang w:val="ka-GE"/>
        </w:rPr>
        <w:t>წლის</w:t>
      </w:r>
      <w:r w:rsidRPr="0093525C">
        <w:rPr>
          <w:lang w:val="ka-GE"/>
        </w:rPr>
        <w:t xml:space="preserve"> 27 </w:t>
      </w:r>
      <w:r w:rsidRPr="0093525C">
        <w:rPr>
          <w:rFonts w:ascii="Sylfaen" w:hAnsi="Sylfaen" w:cs="Sylfaen"/>
          <w:lang w:val="ka-GE"/>
        </w:rPr>
        <w:t>სექტემბერი და მეორე ტალღის დევ</w:t>
      </w:r>
      <w:r w:rsidR="007E6F21">
        <w:rPr>
          <w:rFonts w:ascii="Sylfaen" w:hAnsi="Sylfaen" w:cs="Sylfaen"/>
          <w:lang w:val="ka-GE"/>
        </w:rPr>
        <w:t>ნ</w:t>
      </w:r>
      <w:r w:rsidRPr="0093525C">
        <w:rPr>
          <w:rFonts w:ascii="Sylfaen" w:hAnsi="Sylfaen" w:cs="Sylfaen"/>
          <w:lang w:val="ka-GE"/>
        </w:rPr>
        <w:t xml:space="preserve">ილებში </w:t>
      </w:r>
      <w:r w:rsidR="0093525C">
        <w:rPr>
          <w:rFonts w:ascii="Sylfaen" w:hAnsi="Sylfaen" w:cs="Sylfaen"/>
          <w:lang w:val="ka-GE"/>
        </w:rPr>
        <w:t xml:space="preserve">- </w:t>
      </w:r>
      <w:r w:rsidRPr="0093525C">
        <w:rPr>
          <w:rFonts w:ascii="Sylfaen" w:hAnsi="Sylfaen" w:cs="Sylfaen"/>
          <w:lang w:val="ka-GE"/>
        </w:rPr>
        <w:t>2008 წლის 8 აგვისტო</w:t>
      </w:r>
      <w:r w:rsidR="00C15238">
        <w:rPr>
          <w:rFonts w:ascii="Sylfaen" w:hAnsi="Sylfaen" w:cs="Sylfaen"/>
          <w:lang w:val="ka-GE"/>
        </w:rPr>
        <w:t>. სტატუსის მინიჭების პერიოდს მნიშვნელობა არა აქვს</w:t>
      </w:r>
      <w:r w:rsidRPr="0093525C">
        <w:rPr>
          <w:rFonts w:ascii="Sylfaen" w:hAnsi="Sylfaen" w:cs="Sylfaen"/>
          <w:lang w:val="ka-GE"/>
        </w:rPr>
        <w:t>)</w:t>
      </w:r>
      <w:r w:rsidRPr="0093525C">
        <w:rPr>
          <w:lang w:val="ka-GE"/>
        </w:rPr>
        <w:t>.</w:t>
      </w:r>
      <w:r w:rsidR="0093525C">
        <w:rPr>
          <w:rFonts w:ascii="Sylfaen" w:hAnsi="Sylfaen"/>
          <w:lang w:val="ka-GE"/>
        </w:rPr>
        <w:t xml:space="preserve"> </w:t>
      </w:r>
    </w:p>
    <w:p w14:paraId="2E17F849" w14:textId="77777777" w:rsidR="00C43BA3" w:rsidRPr="0093525C" w:rsidRDefault="00C43BA3" w:rsidP="00C43BA3">
      <w:pPr>
        <w:pStyle w:val="ListParagraph"/>
        <w:rPr>
          <w:lang w:val="ka-GE"/>
        </w:rPr>
      </w:pPr>
    </w:p>
    <w:p w14:paraId="689CD4CB" w14:textId="77777777" w:rsidR="00C43BA3" w:rsidRPr="0093525C" w:rsidRDefault="00C43BA3" w:rsidP="00C43BA3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3525C">
        <w:rPr>
          <w:rFonts w:ascii="Sylfaen" w:hAnsi="Sylfaen" w:cs="Sylfaen"/>
          <w:lang w:val="ka-GE"/>
        </w:rPr>
        <w:t>გრძელვადიანი საცხოვრებელი ფართით უზრუნველყოფის პროექტების ფარგლებში, განიხილება მხოლოდ იმ დევნილი ოჯახების განაცხადები, რომელთა ოჯახის წევრთა ნახევარს მაინც, აქვს დევნილის სტატუსი</w:t>
      </w:r>
      <w:r w:rsidR="007E6F21">
        <w:rPr>
          <w:rFonts w:ascii="Sylfaen" w:hAnsi="Sylfaen" w:cs="Sylfaen"/>
          <w:lang w:val="ka-GE"/>
        </w:rPr>
        <w:t xml:space="preserve"> (გარდა იმ შემთხვევისა, როცა ოჯახის წევრები არიან </w:t>
      </w:r>
      <w:proofErr w:type="spellStart"/>
      <w:r w:rsidR="007E6F21">
        <w:rPr>
          <w:rFonts w:ascii="Sylfaen" w:hAnsi="Sylfaen" w:cs="Sylfaen"/>
          <w:lang w:val="ka-GE"/>
        </w:rPr>
        <w:t>მეუღლეი</w:t>
      </w:r>
      <w:proofErr w:type="spellEnd"/>
      <w:r w:rsidR="007E6F21">
        <w:rPr>
          <w:rFonts w:ascii="Sylfaen" w:hAnsi="Sylfaen" w:cs="Sylfaen"/>
          <w:lang w:val="ka-GE"/>
        </w:rPr>
        <w:t>, შვილი და გერი)</w:t>
      </w:r>
      <w:r w:rsidRPr="0093525C">
        <w:rPr>
          <w:rFonts w:ascii="Sylfaen" w:hAnsi="Sylfaen" w:cs="Sylfaen"/>
          <w:lang w:val="ka-GE"/>
        </w:rPr>
        <w:t>.</w:t>
      </w:r>
    </w:p>
    <w:p w14:paraId="639C6C80" w14:textId="77777777" w:rsidR="00C43BA3" w:rsidRPr="0093525C" w:rsidRDefault="00C43BA3" w:rsidP="00C43BA3">
      <w:pPr>
        <w:pStyle w:val="ListParagraph"/>
        <w:rPr>
          <w:lang w:val="ka-GE"/>
        </w:rPr>
      </w:pPr>
    </w:p>
    <w:p w14:paraId="02FB54E7" w14:textId="77777777" w:rsidR="00C43BA3" w:rsidRPr="0093525C" w:rsidRDefault="007E6F21" w:rsidP="00C43BA3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გრძელვადიანი </w:t>
      </w:r>
      <w:r w:rsidR="00C43BA3" w:rsidRPr="0093525C">
        <w:rPr>
          <w:rFonts w:ascii="Sylfaen" w:hAnsi="Sylfaen"/>
          <w:lang w:val="ka-GE"/>
        </w:rPr>
        <w:t>განსახლებით დაკმაყოფილებულ დევნილებზე არ გაიცემა ქირის თანხა</w:t>
      </w:r>
    </w:p>
    <w:p w14:paraId="7EF4D2B1" w14:textId="77777777" w:rsidR="00C5241B" w:rsidRPr="0093525C" w:rsidRDefault="00C5241B" w:rsidP="00C5241B">
      <w:pPr>
        <w:pStyle w:val="ListParagraph"/>
        <w:rPr>
          <w:lang w:val="ka-GE"/>
        </w:rPr>
      </w:pPr>
    </w:p>
    <w:p w14:paraId="1143DA06" w14:textId="77777777" w:rsidR="00C5241B" w:rsidRPr="000B7F4D" w:rsidRDefault="00C5241B" w:rsidP="00C5241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3525C">
        <w:rPr>
          <w:rFonts w:ascii="Sylfaen" w:hAnsi="Sylfaen"/>
          <w:lang w:val="ka-GE"/>
        </w:rPr>
        <w:t xml:space="preserve">ქირის თანხა </w:t>
      </w:r>
      <w:r w:rsidR="009631A7">
        <w:rPr>
          <w:rFonts w:ascii="Sylfaen" w:hAnsi="Sylfaen"/>
          <w:lang w:val="ka-GE"/>
        </w:rPr>
        <w:t>საცხოვრებლის დაქირავების მიზნით</w:t>
      </w:r>
      <w:r w:rsidRPr="0093525C">
        <w:rPr>
          <w:rFonts w:ascii="Sylfaen" w:hAnsi="Sylfaen"/>
          <w:lang w:val="ka-GE"/>
        </w:rPr>
        <w:t>,</w:t>
      </w:r>
      <w:r w:rsidR="007E6F21">
        <w:rPr>
          <w:rFonts w:ascii="Sylfaen" w:hAnsi="Sylfaen"/>
          <w:lang w:val="ka-GE"/>
        </w:rPr>
        <w:t xml:space="preserve"> გაიცემა იმ შემთხვევაში,</w:t>
      </w:r>
      <w:r w:rsidRPr="0093525C">
        <w:rPr>
          <w:rFonts w:ascii="Sylfaen" w:hAnsi="Sylfaen"/>
          <w:lang w:val="ka-GE"/>
        </w:rPr>
        <w:t xml:space="preserve"> </w:t>
      </w:r>
      <w:r w:rsidR="000B7F4D" w:rsidRPr="00F848B6">
        <w:rPr>
          <w:rFonts w:ascii="Sylfaen" w:hAnsi="Sylfaen"/>
          <w:lang w:val="ka-GE"/>
        </w:rPr>
        <w:t xml:space="preserve">თუ არ არის წარმოდგენილი დევნილი ოჯახის სარგებლობაში არსებული ფართის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საკუთრების</w:t>
      </w:r>
      <w:proofErr w:type="spellEnd"/>
      <w:r w:rsidR="000B7F4D">
        <w:rPr>
          <w:rFonts w:ascii="Sylfaen" w:eastAsia="Times New Roman" w:hAnsi="Sylfaen" w:cs="Sylfaen"/>
          <w:bCs/>
          <w:color w:val="000000"/>
          <w:lang w:val="ka-GE"/>
        </w:rPr>
        <w:t xml:space="preserve"> ან/და </w:t>
      </w:r>
      <w:r w:rsidR="000B7F4D">
        <w:rPr>
          <w:rFonts w:ascii="Sylfaen" w:eastAsia="Times New Roman" w:hAnsi="Sylfaen" w:cs="Sylfaen"/>
          <w:bCs/>
          <w:color w:val="000000"/>
          <w:lang w:val="ka-GE"/>
        </w:rPr>
        <w:lastRenderedPageBreak/>
        <w:t xml:space="preserve">სხვა </w:t>
      </w:r>
      <w:proofErr w:type="spellStart"/>
      <w:r w:rsidR="000B7F4D">
        <w:rPr>
          <w:rFonts w:ascii="Sylfaen" w:eastAsia="Times New Roman" w:hAnsi="Sylfaen" w:cs="Sylfaen"/>
          <w:bCs/>
          <w:color w:val="000000"/>
          <w:lang w:val="ka-GE"/>
        </w:rPr>
        <w:t>უფლებადამდგენი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 </w:t>
      </w:r>
      <w:r w:rsidR="000B7F4D">
        <w:rPr>
          <w:rFonts w:ascii="Sylfaen" w:eastAsia="Times New Roman" w:hAnsi="Sylfaen"/>
          <w:bCs/>
          <w:color w:val="000000"/>
          <w:lang w:val="ka-GE"/>
        </w:rPr>
        <w:t xml:space="preserve">დოკუმენტი </w:t>
      </w:r>
      <w:r w:rsidR="000B7F4D" w:rsidRPr="00F848B6">
        <w:rPr>
          <w:rFonts w:ascii="Sylfaen" w:eastAsia="Times New Roman" w:hAnsi="Sylfaen"/>
          <w:bCs/>
          <w:color w:val="000000"/>
        </w:rPr>
        <w:t>(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ამონაწერი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საჯარო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რეესტრიდან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,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საკომლო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ჩანაწერი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ან</w:t>
      </w:r>
      <w:proofErr w:type="spellEnd"/>
      <w:r w:rsidR="000B7F4D" w:rsidRPr="00F848B6">
        <w:rPr>
          <w:rFonts w:ascii="Sylfaen" w:eastAsia="Times New Roman" w:hAnsi="Sylfaen"/>
          <w:bCs/>
          <w:color w:val="000000"/>
        </w:rPr>
        <w:t xml:space="preserve"> </w:t>
      </w:r>
      <w:proofErr w:type="spellStart"/>
      <w:r w:rsidR="000B7F4D" w:rsidRPr="00F848B6">
        <w:rPr>
          <w:rFonts w:ascii="Sylfaen" w:eastAsia="Times New Roman" w:hAnsi="Sylfaen" w:cs="Sylfaen"/>
          <w:bCs/>
          <w:color w:val="000000"/>
        </w:rPr>
        <w:t>სხვა</w:t>
      </w:r>
      <w:proofErr w:type="spellEnd"/>
      <w:r w:rsidR="000B7F4D">
        <w:rPr>
          <w:rFonts w:ascii="Sylfaen" w:eastAsia="Times New Roman" w:hAnsi="Sylfaen" w:cs="Sylfaen"/>
          <w:bCs/>
          <w:color w:val="000000"/>
          <w:lang w:val="ka-GE"/>
        </w:rPr>
        <w:t>)</w:t>
      </w:r>
      <w:r w:rsidR="009631A7">
        <w:rPr>
          <w:rFonts w:ascii="Sylfaen" w:hAnsi="Sylfaen"/>
          <w:lang w:val="ka-GE"/>
        </w:rPr>
        <w:t>.</w:t>
      </w:r>
    </w:p>
    <w:p w14:paraId="730FDD30" w14:textId="77777777" w:rsidR="000B7F4D" w:rsidRPr="000B7F4D" w:rsidRDefault="000B7F4D" w:rsidP="000B7F4D">
      <w:pPr>
        <w:pStyle w:val="ListParagraph"/>
        <w:rPr>
          <w:lang w:val="ka-GE"/>
        </w:rPr>
      </w:pPr>
    </w:p>
    <w:p w14:paraId="42A55F71" w14:textId="77777777" w:rsidR="000B7F4D" w:rsidRPr="0093525C" w:rsidRDefault="009B7A23" w:rsidP="009B7A2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დევნილ ოჯახს რომელიმე პროგრამის ფარგლებში </w:t>
      </w:r>
      <w:r w:rsidR="007E6F21">
        <w:rPr>
          <w:rFonts w:ascii="Sylfaen" w:hAnsi="Sylfaen"/>
          <w:lang w:val="ka-GE"/>
        </w:rPr>
        <w:t xml:space="preserve">გრძელვადიანი საცხოვრებლით უზრუნველყოფის მიზნით </w:t>
      </w:r>
      <w:r w:rsidR="000B7F4D">
        <w:rPr>
          <w:rFonts w:ascii="Sylfaen" w:hAnsi="Sylfaen"/>
          <w:lang w:val="ka-GE"/>
        </w:rPr>
        <w:t>განაცხადი არ აქვს შევსებული</w:t>
      </w:r>
      <w:r>
        <w:rPr>
          <w:rFonts w:ascii="Sylfaen" w:hAnsi="Sylfaen"/>
          <w:lang w:val="ka-GE"/>
        </w:rPr>
        <w:t xml:space="preserve"> (განაცხადში არ ფიქსირდება)</w:t>
      </w:r>
      <w:r w:rsidR="000B7F4D">
        <w:rPr>
          <w:rFonts w:ascii="Sylfaen" w:hAnsi="Sylfaen"/>
          <w:lang w:val="ka-GE"/>
        </w:rPr>
        <w:t xml:space="preserve">, მისი საკითხი ქირაზე არ განიხილება </w:t>
      </w:r>
    </w:p>
    <w:p w14:paraId="5D4B4632" w14:textId="77777777" w:rsidR="000B7F4D" w:rsidRPr="000B7F4D" w:rsidRDefault="000B7F4D" w:rsidP="009B7A23">
      <w:pPr>
        <w:pStyle w:val="ListParagraph"/>
        <w:jc w:val="both"/>
        <w:rPr>
          <w:lang w:val="ka-GE"/>
        </w:rPr>
      </w:pPr>
    </w:p>
    <w:p w14:paraId="2BD0C555" w14:textId="77777777" w:rsidR="00C5241B" w:rsidRPr="0093525C" w:rsidRDefault="00C5241B" w:rsidP="00C5241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3525C">
        <w:rPr>
          <w:rFonts w:ascii="Sylfaen" w:hAnsi="Sylfaen"/>
          <w:lang w:val="ka-GE"/>
        </w:rPr>
        <w:t>მძიმე საცხოვრებელ პირობებში მცხოვრებ დევნილებზე ქირის თანხა აღარ გაიცემა მხოლოდ აღნიშნული კრიტერიუმის საფუძველზე</w:t>
      </w:r>
    </w:p>
    <w:p w14:paraId="032F0734" w14:textId="77777777" w:rsidR="00C5241B" w:rsidRPr="0093525C" w:rsidRDefault="00C5241B" w:rsidP="00C5241B">
      <w:pPr>
        <w:pStyle w:val="ListParagraph"/>
        <w:rPr>
          <w:lang w:val="ka-GE"/>
        </w:rPr>
      </w:pPr>
    </w:p>
    <w:p w14:paraId="3E3407A5" w14:textId="77777777" w:rsidR="00C5241B" w:rsidRPr="0093525C" w:rsidRDefault="00C5241B" w:rsidP="00C5241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93525C">
        <w:rPr>
          <w:rFonts w:ascii="Sylfaen" w:hAnsi="Sylfaen" w:cs="Sylfaen"/>
          <w:lang w:val="ka-GE"/>
        </w:rPr>
        <w:t>გრძელვადიანი</w:t>
      </w:r>
      <w:r w:rsidRPr="0093525C">
        <w:rPr>
          <w:rFonts w:ascii="Sylfaen" w:hAnsi="Sylfaen"/>
          <w:lang w:val="ka-GE"/>
        </w:rPr>
        <w:t xml:space="preserve"> განსახლების მიზნით დევნილი ოჯახის სულადობის მიხედვით საცხოვრებელი ფართის ზომების ახალი სტანდარტები</w:t>
      </w:r>
    </w:p>
    <w:tbl>
      <w:tblPr>
        <w:tblW w:w="8742" w:type="dxa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084"/>
        <w:gridCol w:w="2478"/>
      </w:tblGrid>
      <w:tr w:rsidR="00C5241B" w:rsidRPr="0093525C" w14:paraId="47E85550" w14:textId="77777777" w:rsidTr="003027BB">
        <w:trPr>
          <w:trHeight w:val="942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60FCB" w14:textId="77777777" w:rsidR="00C5241B" w:rsidRPr="0093525C" w:rsidRDefault="00C5241B" w:rsidP="006F4363">
            <w:pPr>
              <w:pStyle w:val="abzacixml"/>
              <w:ind w:left="360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მინიმალური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საორიენტაციო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სტანდარტი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ახლადაშენებული</w:t>
            </w:r>
            <w:proofErr w:type="spellEnd"/>
            <w:r w:rsidRPr="0093525C">
              <w:rPr>
                <w:szCs w:val="22"/>
              </w:rPr>
              <w:t xml:space="preserve"> და </w:t>
            </w:r>
            <w:proofErr w:type="spellStart"/>
            <w:r w:rsidRPr="0093525C">
              <w:rPr>
                <w:szCs w:val="22"/>
              </w:rPr>
              <w:t>ცარიელი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შენობებისთვის</w:t>
            </w:r>
            <w:proofErr w:type="spellEnd"/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8E133" w14:textId="77777777" w:rsidR="00C5241B" w:rsidRPr="0093525C" w:rsidRDefault="00C5241B" w:rsidP="006F4363">
            <w:pPr>
              <w:pStyle w:val="abzacixml"/>
              <w:ind w:left="360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საცხოვრებელ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ფართში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ოთახების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რაოდენობა</w:t>
            </w:r>
            <w:proofErr w:type="spellEnd"/>
          </w:p>
          <w:p w14:paraId="0C941E26" w14:textId="77777777" w:rsidR="00C5241B" w:rsidRPr="0093525C" w:rsidRDefault="00C5241B" w:rsidP="003027BB">
            <w:pPr>
              <w:pStyle w:val="abzacixml"/>
              <w:ind w:left="150"/>
              <w:rPr>
                <w:szCs w:val="22"/>
              </w:rPr>
            </w:pP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54943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დევნილი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ოჯახის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წევრთა</w:t>
            </w:r>
            <w:proofErr w:type="spellEnd"/>
            <w:r w:rsidRPr="0093525C">
              <w:rPr>
                <w:szCs w:val="22"/>
              </w:rPr>
              <w:t xml:space="preserve"> </w:t>
            </w:r>
            <w:proofErr w:type="spellStart"/>
            <w:r w:rsidRPr="0093525C">
              <w:rPr>
                <w:szCs w:val="22"/>
              </w:rPr>
              <w:t>რიცხოვნობა</w:t>
            </w:r>
            <w:proofErr w:type="spellEnd"/>
          </w:p>
        </w:tc>
      </w:tr>
      <w:tr w:rsidR="00C5241B" w:rsidRPr="0093525C" w14:paraId="4C4D04D7" w14:textId="77777777" w:rsidTr="003027BB">
        <w:trPr>
          <w:trHeight w:val="585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DC1AE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  <w:lang w:val="ka-GE"/>
              </w:rPr>
              <w:t>3</w:t>
            </w:r>
            <w:r w:rsidRPr="0093525C">
              <w:rPr>
                <w:szCs w:val="22"/>
              </w:rPr>
              <w:t>0</w:t>
            </w:r>
            <w:r w:rsidRPr="0093525C">
              <w:rPr>
                <w:szCs w:val="22"/>
                <w:lang w:val="ka-GE"/>
              </w:rPr>
              <w:t xml:space="preserve"> - 40 </w:t>
            </w:r>
            <w:r w:rsidRPr="0093525C">
              <w:rPr>
                <w:szCs w:val="22"/>
              </w:rPr>
              <w:t>მ</w:t>
            </w:r>
            <w:r w:rsidRPr="0093525C">
              <w:rPr>
                <w:szCs w:val="22"/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C09AE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ერთოთახიანი</w:t>
            </w:r>
            <w:proofErr w:type="spellEnd"/>
          </w:p>
          <w:p w14:paraId="7C2C070A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6F8A1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</w:rPr>
              <w:t xml:space="preserve">1-2 </w:t>
            </w:r>
            <w:proofErr w:type="spellStart"/>
            <w:r w:rsidRPr="0093525C">
              <w:rPr>
                <w:szCs w:val="22"/>
              </w:rPr>
              <w:t>მოსახლე</w:t>
            </w:r>
            <w:proofErr w:type="spellEnd"/>
          </w:p>
        </w:tc>
      </w:tr>
      <w:tr w:rsidR="00C5241B" w:rsidRPr="0093525C" w14:paraId="7B5C919C" w14:textId="77777777" w:rsidTr="003027BB">
        <w:trPr>
          <w:trHeight w:val="63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F8977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  <w:lang w:val="ka-GE"/>
              </w:rPr>
              <w:t xml:space="preserve">50 - 60 </w:t>
            </w:r>
            <w:r w:rsidRPr="0093525C">
              <w:rPr>
                <w:szCs w:val="22"/>
              </w:rPr>
              <w:t>მ</w:t>
            </w:r>
            <w:r w:rsidRPr="0093525C">
              <w:rPr>
                <w:szCs w:val="22"/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98081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ოროთახიანი</w:t>
            </w:r>
            <w:proofErr w:type="spellEnd"/>
          </w:p>
          <w:p w14:paraId="4393D2BE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8A2DC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</w:rPr>
              <w:t xml:space="preserve">3-4 </w:t>
            </w:r>
            <w:proofErr w:type="spellStart"/>
            <w:r w:rsidRPr="0093525C">
              <w:rPr>
                <w:szCs w:val="22"/>
              </w:rPr>
              <w:t>მოსახლე</w:t>
            </w:r>
            <w:proofErr w:type="spellEnd"/>
          </w:p>
        </w:tc>
      </w:tr>
      <w:tr w:rsidR="00C5241B" w:rsidRPr="0093525C" w14:paraId="31B74663" w14:textId="77777777" w:rsidTr="003027BB">
        <w:trPr>
          <w:trHeight w:val="36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AF6A6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  <w:lang w:val="ka-GE"/>
              </w:rPr>
              <w:t xml:space="preserve">70 – 80 </w:t>
            </w:r>
            <w:r w:rsidRPr="0093525C">
              <w:rPr>
                <w:szCs w:val="22"/>
              </w:rPr>
              <w:t>მ</w:t>
            </w:r>
            <w:r w:rsidRPr="0093525C">
              <w:rPr>
                <w:szCs w:val="22"/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50437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სამოთახიანი</w:t>
            </w:r>
            <w:proofErr w:type="spellEnd"/>
          </w:p>
          <w:p w14:paraId="5BDF7783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8CC03" w14:textId="77777777" w:rsidR="00C5241B" w:rsidRPr="0093525C" w:rsidRDefault="00C5241B" w:rsidP="006F4363">
            <w:pPr>
              <w:pStyle w:val="abzacixml"/>
              <w:ind w:left="360"/>
              <w:rPr>
                <w:szCs w:val="22"/>
              </w:rPr>
            </w:pPr>
            <w:r w:rsidRPr="0093525C">
              <w:rPr>
                <w:szCs w:val="22"/>
              </w:rPr>
              <w:t xml:space="preserve">5-6 </w:t>
            </w:r>
            <w:proofErr w:type="spellStart"/>
            <w:r w:rsidRPr="0093525C">
              <w:rPr>
                <w:szCs w:val="22"/>
              </w:rPr>
              <w:t>მოსახლე</w:t>
            </w:r>
            <w:proofErr w:type="spellEnd"/>
          </w:p>
        </w:tc>
      </w:tr>
      <w:tr w:rsidR="00C5241B" w:rsidRPr="0093525C" w14:paraId="74D46578" w14:textId="77777777" w:rsidTr="003027BB">
        <w:trPr>
          <w:trHeight w:val="510"/>
          <w:tblCellSpacing w:w="0" w:type="dxa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41FC0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  <w:lang w:val="ka-GE"/>
              </w:rPr>
              <w:t xml:space="preserve">90 – 100 </w:t>
            </w:r>
            <w:r w:rsidRPr="0093525C">
              <w:rPr>
                <w:szCs w:val="22"/>
              </w:rPr>
              <w:t>მ</w:t>
            </w:r>
            <w:r w:rsidRPr="0093525C">
              <w:rPr>
                <w:szCs w:val="22"/>
                <w:vertAlign w:val="superscript"/>
              </w:rPr>
              <w:t>2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2F626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ოთხოთახიანი</w:t>
            </w:r>
            <w:proofErr w:type="spellEnd"/>
          </w:p>
          <w:p w14:paraId="4C79CAC6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proofErr w:type="spellStart"/>
            <w:r w:rsidRPr="0093525C">
              <w:rPr>
                <w:szCs w:val="22"/>
              </w:rPr>
              <w:t>ბინა</w:t>
            </w:r>
            <w:proofErr w:type="spellEnd"/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4E5E4" w14:textId="77777777" w:rsidR="00C5241B" w:rsidRPr="0093525C" w:rsidRDefault="00C5241B" w:rsidP="006F4363">
            <w:pPr>
              <w:pStyle w:val="abzacixml"/>
              <w:ind w:left="720"/>
              <w:jc w:val="left"/>
              <w:rPr>
                <w:szCs w:val="22"/>
              </w:rPr>
            </w:pPr>
            <w:r w:rsidRPr="0093525C">
              <w:rPr>
                <w:szCs w:val="22"/>
              </w:rPr>
              <w:t xml:space="preserve">7-8 </w:t>
            </w:r>
            <w:proofErr w:type="spellStart"/>
            <w:r w:rsidRPr="0093525C">
              <w:rPr>
                <w:szCs w:val="22"/>
              </w:rPr>
              <w:t>მოსახლე</w:t>
            </w:r>
            <w:proofErr w:type="spellEnd"/>
          </w:p>
        </w:tc>
      </w:tr>
    </w:tbl>
    <w:p w14:paraId="1345A05C" w14:textId="77777777" w:rsidR="00C43BA3" w:rsidRPr="0093525C" w:rsidRDefault="00C43BA3" w:rsidP="00C43BA3">
      <w:pPr>
        <w:pStyle w:val="ListParagraph"/>
        <w:rPr>
          <w:lang w:val="ka-GE"/>
        </w:rPr>
      </w:pPr>
    </w:p>
    <w:p w14:paraId="7125B552" w14:textId="77777777" w:rsidR="00105EC5" w:rsidRPr="0093525C" w:rsidRDefault="00105EC5"/>
    <w:sectPr w:rsidR="00105EC5" w:rsidRPr="0093525C" w:rsidSect="00465A4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19000" w14:textId="77777777" w:rsidR="0059297E" w:rsidRDefault="0059297E" w:rsidP="00C43BA3">
      <w:pPr>
        <w:spacing w:after="0" w:line="240" w:lineRule="auto"/>
      </w:pPr>
      <w:r>
        <w:separator/>
      </w:r>
    </w:p>
  </w:endnote>
  <w:endnote w:type="continuationSeparator" w:id="0">
    <w:p w14:paraId="43C3534E" w14:textId="77777777" w:rsidR="0059297E" w:rsidRDefault="0059297E" w:rsidP="00C4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5D587" w14:textId="77777777" w:rsidR="0059297E" w:rsidRDefault="0059297E" w:rsidP="00C43BA3">
      <w:pPr>
        <w:spacing w:after="0" w:line="240" w:lineRule="auto"/>
      </w:pPr>
      <w:r>
        <w:separator/>
      </w:r>
    </w:p>
  </w:footnote>
  <w:footnote w:type="continuationSeparator" w:id="0">
    <w:p w14:paraId="4DA2498C" w14:textId="77777777" w:rsidR="0059297E" w:rsidRDefault="0059297E" w:rsidP="00C4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27B3B"/>
    <w:multiLevelType w:val="hybridMultilevel"/>
    <w:tmpl w:val="AF141B30"/>
    <w:lvl w:ilvl="0" w:tplc="5120A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6388"/>
    <w:multiLevelType w:val="hybridMultilevel"/>
    <w:tmpl w:val="25B604F6"/>
    <w:lvl w:ilvl="0" w:tplc="EF3A47D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601EA"/>
    <w:multiLevelType w:val="hybridMultilevel"/>
    <w:tmpl w:val="7AA0C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6D00"/>
    <w:multiLevelType w:val="hybridMultilevel"/>
    <w:tmpl w:val="B3C8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E3880"/>
    <w:multiLevelType w:val="hybridMultilevel"/>
    <w:tmpl w:val="FAE6DA34"/>
    <w:lvl w:ilvl="0" w:tplc="EF3A47D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94236"/>
    <w:multiLevelType w:val="hybridMultilevel"/>
    <w:tmpl w:val="7AA0C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96C1D"/>
    <w:multiLevelType w:val="hybridMultilevel"/>
    <w:tmpl w:val="73F4BD6A"/>
    <w:lvl w:ilvl="0" w:tplc="9E5CB5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A3"/>
    <w:rsid w:val="00015438"/>
    <w:rsid w:val="00025B30"/>
    <w:rsid w:val="00051F03"/>
    <w:rsid w:val="000B7F4D"/>
    <w:rsid w:val="00105EC5"/>
    <w:rsid w:val="00197215"/>
    <w:rsid w:val="00244085"/>
    <w:rsid w:val="002F3668"/>
    <w:rsid w:val="00301CD5"/>
    <w:rsid w:val="0031349B"/>
    <w:rsid w:val="004211FA"/>
    <w:rsid w:val="00571DB8"/>
    <w:rsid w:val="0059297E"/>
    <w:rsid w:val="005E3876"/>
    <w:rsid w:val="00645EB7"/>
    <w:rsid w:val="006552C6"/>
    <w:rsid w:val="006F4363"/>
    <w:rsid w:val="006F72D7"/>
    <w:rsid w:val="007E6F21"/>
    <w:rsid w:val="008170EE"/>
    <w:rsid w:val="00861127"/>
    <w:rsid w:val="00891D0B"/>
    <w:rsid w:val="008E383E"/>
    <w:rsid w:val="0093525C"/>
    <w:rsid w:val="009631A7"/>
    <w:rsid w:val="009B7A23"/>
    <w:rsid w:val="00A11D19"/>
    <w:rsid w:val="00B30E0F"/>
    <w:rsid w:val="00B55273"/>
    <w:rsid w:val="00BD5028"/>
    <w:rsid w:val="00C15238"/>
    <w:rsid w:val="00C43BA3"/>
    <w:rsid w:val="00C5241B"/>
    <w:rsid w:val="00DA55CD"/>
    <w:rsid w:val="00E0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713C"/>
  <w15:chartTrackingRefBased/>
  <w15:docId w15:val="{3E9F44C7-B8CE-4A9E-8A51-B45BC2C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BA3"/>
    <w:pPr>
      <w:ind w:left="720"/>
      <w:contextualSpacing/>
    </w:pPr>
  </w:style>
  <w:style w:type="paragraph" w:customStyle="1" w:styleId="abzacixml">
    <w:name w:val="abzaci_xml"/>
    <w:basedOn w:val="PlainText"/>
    <w:autoRedefine/>
    <w:rsid w:val="00C43BA3"/>
    <w:pPr>
      <w:jc w:val="center"/>
    </w:pPr>
    <w:rPr>
      <w:rFonts w:ascii="Sylfaen" w:eastAsia="Times New Roman" w:hAnsi="Sylfaen" w:cs="Sylfaen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3B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B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3BA3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3B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3BA3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F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6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B8F8-8412-407A-963A-6B1F7652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kaikatsishvili</cp:lastModifiedBy>
  <cp:revision>19</cp:revision>
  <cp:lastPrinted>2020-10-01T06:39:00Z</cp:lastPrinted>
  <dcterms:created xsi:type="dcterms:W3CDTF">2020-07-02T14:52:00Z</dcterms:created>
  <dcterms:modified xsi:type="dcterms:W3CDTF">2020-10-01T15:19:00Z</dcterms:modified>
</cp:coreProperties>
</file>